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c>
          <w:tcPr>
            <w:tcW w:type="pct" w:w="100%"/>
            <w:shd w:fill="0E1114" w:color="auto" w:val="clear"/>
            <w:tcMar>
              <w:top w:type="dxa" w:w="260"/>
              <w:left w:type="dxa" w:w="500"/>
              <w:bottom w:type="dxa" w:w="260"/>
              <w:right w:type="dxa" w:w="50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C9A227"/>
                <w:sz w:val="16"/>
                <w:szCs w:val="16"/>
              </w:rPr>
              <w:t xml:space="preserve">GPM MODULAR STEEL  •  TGP CONSTRUÇÃO E INFRAESTRUTURA</w:t>
            </w:r>
          </w:p>
          <w:p>
            <w:pPr>
              <w:spacing w:before="100"/>
            </w:pPr>
            <w:r>
              <w:rPr>
                <w:rFonts w:ascii="Arial Narrow" w:cs="Arial Narrow" w:eastAsia="Arial Narrow" w:hAnsi="Arial Narrow"/>
                <w:b/>
                <w:bCs/>
                <w:color w:val="FFFFFF"/>
                <w:sz w:val="40"/>
                <w:szCs w:val="40"/>
              </w:rPr>
              <w:t xml:space="preserve">CÓDIGO DE CONDUTA E INTEGRIDADE</w:t>
            </w:r>
          </w:p>
          <w:p>
            <w:pPr>
              <w:spacing w:before="60"/>
            </w:pPr>
            <w:r>
              <w:rPr>
                <w:i/>
                <w:iCs/>
                <w:color w:val="C9A227"/>
                <w:sz w:val="18"/>
                <w:szCs w:val="18"/>
              </w:rPr>
              <w:t xml:space="preserve">Somos a GPM — Construção, Aço e Integridade</w:t>
            </w:r>
          </w:p>
        </w:tc>
      </w:tr>
    </w:tbl>
    <w:p>
      <w:pPr>
        <w:spacing w:before="260"/>
      </w:pPr>
    </w:p>
    <w:p>
      <w:pPr>
        <w:spacing w:after="160"/>
      </w:pPr>
      <w:r>
        <w:rPr>
          <w:color w:val="1A1A1A"/>
          <w:sz w:val="21"/>
          <w:szCs w:val="21"/>
        </w:rPr>
        <w:t xml:space="preserve">A GPM Modular Steel e a TGP Construção e Infraestrutura ("GPM/TGP") atuam nos setores de engenharia, construção civil, montagem industrial e infraestrutura, inclusive em contratos com clientes públicos e estatais, como Petrobras e Transpetro. Este Código de Conduta estabelece os princípios éticos e as regras de integridade que orientam a atuação de sócios, diretores, colaboradores, prestadores de serviço e parceiros de negócio em nome da GPM/TGP.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1. NOSSOS COMPROMISSOS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Ter tolerância zero com a corrupção, o suborno e qualquer forma de pagamento indevido a agentes públicos ou privados.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Desenvolver uma cultura corporativa de integridade, comportamento ético e transparência em nosso relacionamento com clientes, fornecedores, órgãos públicos e a comunidade.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Agir, e exigir que nossa força de trabalho e parceiros ajam, de acordo com este Código de Conduta.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Manter um sistema de gestão antissuborno e de compliance eficaz e proporcional ao porte da empresa.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Conduzir nossos negócios de acordo com nossos Valores Fundamentais: Integridade, Excelência Técnica, Segurança e Compromisso com o Cliente.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Cumprir integralmente a legislação aplicável, incluindo a Lei Anticorrupção (Lei nº 12.846/2013), a Lei de Licitações (Lei nº 14.133/2021) e as normas internas de compliance de nossos clientes.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b w:val="false"/>
          <w:bCs w:val="false"/>
          <w:color w:val="1A1A1A"/>
          <w:sz w:val="21"/>
          <w:szCs w:val="21"/>
        </w:rPr>
        <w:t xml:space="preserve">Assegurar que colaboradores, subcontratados e fornecedores possam se manifestar e utilizar nossos canais de denúncia, sem retaliação.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2. ANTICORRUPÇÃO E ANTISSUBORNO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É proibido oferecer, prometer, autorizar ou entregar, direta ou indiretamente, qualquer vantagem indevida a agente público, empregado de estatal (como Petrobras/Transpetro) ou terceiro privado, com o objetivo de obter ou manter negócios, agilizar processos ou influenciar decisões.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É igualmente proibido solicitar, aceitar ou receber qualquer vantagem indevida em razão do cargo ou função exercida na GPM/TGP. Brindes, presentes e hospitalidades somente são admitidos quando módicos, esporádicos, transparentes e permitidos pelas políticas do cliente.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3. RELAÇÃO COM CLIENTES PÚBLICOS E LICITAÇÕES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Em processos de contratação com Petrobras, Transpetro e demais entes públicos, a GPM/TGP compromete-se a: (i) apresentar apenas documentação técnica, fiscal e financeira verdadeira e verificável; (ii) não utilizar instrumentos financeiros de origem duvidosa ou não auditável para fins de qualificação econômico-financeira; (iii) respeitar os princípios da licitação, sem conluio, fraude ou direcionamento indevido; e (iv) manter registros auditáveis de todas as etapas de medição, faturamento e pagamento.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4. SAÚDE, SEGURANÇA DO TRABALHO E MEIO AMBIENTE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A segurança das equipes de campo é prioridade inegociável. Todo colaborador e subcontratado deve seguir os procedimentos de segurança do trabalho (PPRA/PGR, uso de EPI, permissões de trabalho) e as normas ambientais aplicáveis a canteiros de obras, terminais e áreas industriais.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5. CONFLITO DE INTERESSES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Sócios, diretores e colaboradores devem evitar situações em que interesses pessoais, familiares ou de outras empresas possam comprometer, ou parecer comprometer, o julgamento profissional em nome da GPM/TGP. Situações de potencial conflito devem ser comunicadas previamente à Direção.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6. CONFIDENCIALIDADE E USO DE INFORMAÇÕES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Informações técnicas, comerciais, financeiras e contratuais da GPM/TGP e de seus clientes são confidenciais e devem ser protegidas contra uso ou divulgação não autorizados, inclusive após o encerramento do vínculo com a empresa.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7. RELAÇÃO COM FORNECEDORES, SUBCONTRATADOS E PARCEIROS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A GPM/TGP espera que fornecedores, subcontratados e parceiros de negócio (incluindo intermediários financeiros e comerciais) adotem padrões de integridade compatíveis com este Código. A contratação e a manutenção de parcerias poderão levar em conta o histórico de conformidade do parceiro.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8. CANAL DE DENÚNCIAS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Colaboradores, parceiros, clientes e terceiros podem relatar, de boa-fé e sem receio de retaliação, qualquer suspeita de violação a este Código. Os relatos serão apurados com confidencialidade e imparcialidade pela Direção da GPM/TGP.</w:t>
      </w:r>
    </w:p>
    <w:p>
      <w:pPr>
        <w:pBdr>
          <w:bottom w:val="single" w:color="C9A227" w:sz="8" w:space="4"/>
        </w:pBdr>
        <w:spacing w:after="140" w:before="320"/>
      </w:pPr>
      <w:r>
        <w:rPr>
          <w:rFonts w:ascii="Arial Narrow" w:cs="Arial Narrow" w:eastAsia="Arial Narrow" w:hAnsi="Arial Narrow"/>
          <w:b/>
          <w:bCs/>
          <w:color w:val="0E1114"/>
          <w:sz w:val="24"/>
          <w:szCs w:val="24"/>
        </w:rPr>
        <w:t xml:space="preserve">9. VIGÊNCIA E COMPROMISSO DA LIDERANÇA</w:t>
      </w:r>
    </w:p>
    <w:p>
      <w:pPr>
        <w:spacing w:after="160"/>
      </w:pPr>
      <w:r>
        <w:rPr>
          <w:color w:val="1A1A1A"/>
          <w:sz w:val="21"/>
          <w:szCs w:val="21"/>
        </w:rPr>
        <w:t xml:space="preserve">Este Código de Conduta entra em vigor na data abaixo e deve ser observado por toda a estrutura da GPM Modular Steel e da TGP Construção e Infraestrutura, incluindo empresas coligadas.</w:t>
      </w:r>
    </w:p>
    <w:p>
      <w:pPr>
        <w:spacing w:before="320"/>
      </w:pPr>
    </w:p>
    <w:p>
      <w:r>
        <w:rPr>
          <w:color w:val="1A1A1A"/>
          <w:sz w:val="21"/>
          <w:szCs w:val="21"/>
        </w:rPr>
        <w:t xml:space="preserve">________________________________________</w:t>
      </w:r>
    </w:p>
    <w:p>
      <w:pPr>
        <w:spacing w:after="20"/>
      </w:pPr>
      <w:r>
        <w:rPr>
          <w:b/>
          <w:bCs/>
          <w:color w:val="0E1114"/>
          <w:sz w:val="22"/>
          <w:szCs w:val="22"/>
        </w:rPr>
        <w:t xml:space="preserve">Moisés Trindade</w:t>
      </w:r>
    </w:p>
    <w:p>
      <w:r>
        <w:rPr>
          <w:color w:val="1A1A1A"/>
          <w:sz w:val="19"/>
          <w:szCs w:val="19"/>
        </w:rPr>
        <w:t xml:space="preserve">Diretor Presidente — GPM Modular Steel / TGP Construção e Infraestrutura</w:t>
      </w:r>
    </w:p>
    <w:p>
      <w:pPr>
        <w:spacing w:before="300"/>
      </w:pPr>
      <w:r>
        <w:rPr>
          <w:i/>
          <w:iCs/>
          <w:color w:val="555555"/>
          <w:sz w:val="18"/>
          <w:szCs w:val="18"/>
        </w:rPr>
        <w:t xml:space="preserve">Data de vigência: 1 de setembro de 2026. Rev. 01</w:t>
      </w:r>
    </w:p>
    <w:sectPr>
      <w:pgSz w:w="11906" w:h="16838" w:orient="portrait"/>
      <w:pgMar w:top="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2026-08-28T08:14:24.988Z</dcterms:created>
  <dcterms:modified xsi:type="dcterms:W3CDTF">2026-08-28T08:14:25.002Z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